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328E9" w14:textId="77777777" w:rsidR="002A793D" w:rsidRDefault="002A793D" w:rsidP="001E544A">
      <w:pPr>
        <w:spacing w:line="280" w:lineRule="exact"/>
        <w:rPr>
          <w:rFonts w:ascii="Times" w:hAnsi="Times" w:cs="Arial"/>
          <w:b/>
          <w:bCs/>
          <w:lang w:val="en-GB"/>
        </w:rPr>
      </w:pPr>
    </w:p>
    <w:p w14:paraId="672BA338" w14:textId="77777777" w:rsidR="00CE7D1E" w:rsidRPr="007B4E00" w:rsidRDefault="00CE7D1E" w:rsidP="00CE7D1E">
      <w:pPr>
        <w:spacing w:line="280" w:lineRule="exact"/>
        <w:rPr>
          <w:rFonts w:ascii="Times" w:hAnsi="Times" w:cs="Arial"/>
          <w:b/>
          <w:bCs/>
          <w:lang w:val="en-GB"/>
        </w:rPr>
      </w:pPr>
      <w:r>
        <w:rPr>
          <w:rFonts w:ascii="Times" w:hAnsi="Times" w:cs="Arial"/>
          <w:b/>
          <w:bCs/>
          <w:lang w:val="en-GB"/>
        </w:rPr>
        <w:t>WHO Executive Board 146</w:t>
      </w:r>
      <w:r w:rsidRPr="007B4E00">
        <w:rPr>
          <w:rFonts w:ascii="Times" w:hAnsi="Times" w:cs="Arial"/>
          <w:b/>
          <w:bCs/>
          <w:vertAlign w:val="superscript"/>
          <w:lang w:val="en-GB"/>
        </w:rPr>
        <w:t>th</w:t>
      </w:r>
      <w:r>
        <w:rPr>
          <w:rFonts w:ascii="Times" w:hAnsi="Times" w:cs="Arial"/>
          <w:b/>
          <w:bCs/>
          <w:lang w:val="en-GB"/>
        </w:rPr>
        <w:t xml:space="preserve"> session</w:t>
      </w:r>
    </w:p>
    <w:p w14:paraId="5CDEEC58" w14:textId="557C5B6C" w:rsidR="0068305C" w:rsidRPr="0068305C" w:rsidRDefault="003C67D8" w:rsidP="0068305C">
      <w:pPr>
        <w:pStyle w:val="Titre"/>
        <w:rPr>
          <w:rFonts w:ascii="Times" w:hAnsi="Times"/>
          <w:b/>
          <w:sz w:val="24"/>
          <w:szCs w:val="24"/>
          <w:lang w:val="en-US"/>
        </w:rPr>
      </w:pPr>
      <w:bookmarkStart w:id="0" w:name="_GoBack"/>
      <w:r>
        <w:rPr>
          <w:rFonts w:ascii="Times" w:hAnsi="Times"/>
          <w:b/>
          <w:sz w:val="24"/>
          <w:szCs w:val="24"/>
        </w:rPr>
        <w:t>EB</w:t>
      </w:r>
      <w:r w:rsidR="00CE7D1E">
        <w:rPr>
          <w:rFonts w:ascii="Times" w:hAnsi="Times"/>
          <w:b/>
          <w:sz w:val="24"/>
          <w:szCs w:val="24"/>
        </w:rPr>
        <w:t>146/</w:t>
      </w:r>
      <w:r w:rsidR="0068305C" w:rsidRPr="0068305C">
        <w:rPr>
          <w:rFonts w:ascii="Times" w:hAnsi="Times"/>
          <w:b/>
          <w:sz w:val="24"/>
          <w:szCs w:val="24"/>
        </w:rPr>
        <w:t xml:space="preserve">15.4 </w:t>
      </w:r>
      <w:r w:rsidR="0068305C" w:rsidRPr="0068305C">
        <w:rPr>
          <w:rFonts w:ascii="Times" w:hAnsi="Times"/>
          <w:b/>
          <w:sz w:val="24"/>
          <w:szCs w:val="24"/>
          <w:lang w:val="en-US"/>
        </w:rPr>
        <w:t>The public health implications of implementation of the Nagoya Protocol</w:t>
      </w:r>
    </w:p>
    <w:bookmarkEnd w:id="0"/>
    <w:p w14:paraId="044FD36D" w14:textId="0A88242C" w:rsidR="001E08C8" w:rsidRPr="0068305C" w:rsidRDefault="001E08C8" w:rsidP="001E08C8">
      <w:pPr>
        <w:pStyle w:val="Titre"/>
        <w:rPr>
          <w:rFonts w:ascii="Times" w:hAnsi="Times"/>
          <w:b/>
          <w:sz w:val="24"/>
          <w:szCs w:val="24"/>
          <w:lang w:val="en-US"/>
        </w:rPr>
      </w:pPr>
    </w:p>
    <w:p w14:paraId="056EB27A" w14:textId="3216274B" w:rsidR="001E08C8" w:rsidRPr="00443090" w:rsidRDefault="001E08C8" w:rsidP="001E08C8">
      <w:pPr>
        <w:rPr>
          <w:rFonts w:ascii="Times" w:hAnsi="Times"/>
          <w:lang w:val="en-US"/>
        </w:rPr>
      </w:pPr>
    </w:p>
    <w:p w14:paraId="60478069" w14:textId="77777777" w:rsidR="00D768E8" w:rsidRPr="0072733C" w:rsidRDefault="00D768E8" w:rsidP="001E08C8">
      <w:pPr>
        <w:rPr>
          <w:rFonts w:ascii="Times" w:hAnsi="Times"/>
          <w:lang w:val="en-GB"/>
        </w:rPr>
      </w:pPr>
    </w:p>
    <w:p w14:paraId="161E82EE" w14:textId="093B4FB4" w:rsidR="002A793D" w:rsidRPr="002A793D" w:rsidRDefault="002A793D" w:rsidP="002A793D">
      <w:pPr>
        <w:rPr>
          <w:rFonts w:ascii="Times" w:hAnsi="Times"/>
          <w:lang w:val="en-GB"/>
        </w:rPr>
      </w:pPr>
      <w:r w:rsidRPr="002A793D">
        <w:rPr>
          <w:rFonts w:ascii="Times" w:hAnsi="Times"/>
          <w:lang w:val="en-GB"/>
        </w:rPr>
        <w:t>Distinguished Delegates,</w:t>
      </w:r>
    </w:p>
    <w:p w14:paraId="2B91910B" w14:textId="7DF48438" w:rsidR="002A793D" w:rsidRDefault="002A793D" w:rsidP="002A793D">
      <w:pPr>
        <w:rPr>
          <w:rFonts w:ascii="Times" w:hAnsi="Times"/>
          <w:lang w:val="en-GB"/>
        </w:rPr>
      </w:pPr>
    </w:p>
    <w:p w14:paraId="28815C98" w14:textId="77777777" w:rsidR="002A793D" w:rsidRPr="002A793D" w:rsidRDefault="002A793D" w:rsidP="002A793D">
      <w:pPr>
        <w:rPr>
          <w:rFonts w:ascii="Times" w:hAnsi="Times"/>
          <w:lang w:val="en-GB"/>
        </w:rPr>
      </w:pPr>
    </w:p>
    <w:p w14:paraId="0A762FC3" w14:textId="77777777" w:rsidR="002A793D" w:rsidRPr="002A793D" w:rsidRDefault="002A793D" w:rsidP="002A793D">
      <w:pPr>
        <w:rPr>
          <w:rFonts w:ascii="Times" w:hAnsi="Times"/>
          <w:lang w:val="en-GB"/>
        </w:rPr>
      </w:pPr>
      <w:r w:rsidRPr="002A793D">
        <w:rPr>
          <w:rFonts w:ascii="Times" w:hAnsi="Times"/>
          <w:lang w:val="en-GB"/>
        </w:rPr>
        <w:t>Thank you for the opportunity to speak on behalf of the World Medical Association, representing 9 million physicians around the world.</w:t>
      </w:r>
    </w:p>
    <w:p w14:paraId="7312FA5E" w14:textId="77777777" w:rsidR="002A793D" w:rsidRPr="002A793D" w:rsidRDefault="002A793D" w:rsidP="002A793D">
      <w:pPr>
        <w:rPr>
          <w:rFonts w:ascii="Times" w:hAnsi="Times"/>
          <w:lang w:val="en-GB"/>
        </w:rPr>
      </w:pPr>
    </w:p>
    <w:p w14:paraId="76F73BEA" w14:textId="77777777" w:rsidR="005575E2" w:rsidRDefault="005575E2" w:rsidP="002A793D">
      <w:pPr>
        <w:rPr>
          <w:rFonts w:ascii="Times" w:eastAsia="Trebuchet MS" w:hAnsi="Times" w:cs="Trebuchet MS"/>
          <w:bCs/>
          <w:lang w:val="en-US"/>
        </w:rPr>
      </w:pPr>
      <w:r>
        <w:rPr>
          <w:rFonts w:ascii="Times" w:hAnsi="Times"/>
          <w:lang w:val="en-GB"/>
        </w:rPr>
        <w:t>We</w:t>
      </w:r>
      <w:r w:rsidR="002A793D" w:rsidRPr="002A793D">
        <w:rPr>
          <w:rFonts w:ascii="Times" w:hAnsi="Times"/>
          <w:lang w:val="en-GB"/>
        </w:rPr>
        <w:t xml:space="preserve"> </w:t>
      </w:r>
      <w:r w:rsidR="00F34118">
        <w:rPr>
          <w:rFonts w:ascii="Times" w:hAnsi="Times"/>
          <w:lang w:val="en-GB"/>
        </w:rPr>
        <w:t>thank</w:t>
      </w:r>
      <w:r w:rsidR="002A793D" w:rsidRPr="002A793D">
        <w:rPr>
          <w:rFonts w:ascii="Times" w:hAnsi="Times"/>
          <w:lang w:val="en-GB"/>
        </w:rPr>
        <w:t xml:space="preserve"> </w:t>
      </w:r>
      <w:r w:rsidR="0068305C">
        <w:rPr>
          <w:rFonts w:ascii="Times" w:hAnsi="Times"/>
          <w:lang w:val="en-GB"/>
        </w:rPr>
        <w:t>WHO</w:t>
      </w:r>
      <w:r w:rsidR="00F34118">
        <w:rPr>
          <w:rFonts w:ascii="Times" w:hAnsi="Times"/>
          <w:lang w:val="en-GB"/>
        </w:rPr>
        <w:t xml:space="preserve"> for its</w:t>
      </w:r>
      <w:r w:rsidR="002A793D" w:rsidRPr="002A793D">
        <w:rPr>
          <w:rFonts w:ascii="Times" w:hAnsi="Times"/>
          <w:lang w:val="en-GB"/>
        </w:rPr>
        <w:t xml:space="preserve"> work </w:t>
      </w:r>
      <w:r w:rsidR="0068305C">
        <w:rPr>
          <w:rFonts w:ascii="Times" w:hAnsi="Times"/>
          <w:lang w:val="en-GB"/>
        </w:rPr>
        <w:t xml:space="preserve">on the </w:t>
      </w:r>
      <w:r w:rsidR="0068305C" w:rsidRPr="0068305C">
        <w:rPr>
          <w:rFonts w:ascii="Times" w:eastAsia="Trebuchet MS" w:hAnsi="Times" w:cs="Trebuchet MS"/>
          <w:bCs/>
          <w:lang w:val="en-US"/>
        </w:rPr>
        <w:t>implementation of the Nagoya Protocol</w:t>
      </w:r>
      <w:r w:rsidR="0068305C">
        <w:rPr>
          <w:rFonts w:ascii="Times" w:eastAsia="Trebuchet MS" w:hAnsi="Times" w:cs="Trebuchet MS"/>
          <w:bCs/>
          <w:lang w:val="en-US"/>
        </w:rPr>
        <w:t xml:space="preserve"> to the Convention on Biological Diversit</w:t>
      </w:r>
      <w:r w:rsidR="00886EB4">
        <w:rPr>
          <w:rFonts w:ascii="Times" w:eastAsia="Trebuchet MS" w:hAnsi="Times" w:cs="Trebuchet MS"/>
          <w:bCs/>
          <w:lang w:val="en-US"/>
        </w:rPr>
        <w:t>y</w:t>
      </w:r>
      <w:r w:rsidR="00F34118">
        <w:rPr>
          <w:rFonts w:ascii="Times" w:eastAsia="Trebuchet MS" w:hAnsi="Times" w:cs="Trebuchet MS"/>
          <w:bCs/>
          <w:lang w:val="en-US"/>
        </w:rPr>
        <w:t xml:space="preserve"> (CBD)</w:t>
      </w:r>
      <w:r>
        <w:rPr>
          <w:rFonts w:ascii="Times" w:eastAsia="Trebuchet MS" w:hAnsi="Times" w:cs="Trebuchet MS"/>
          <w:bCs/>
          <w:lang w:val="en-US"/>
        </w:rPr>
        <w:t xml:space="preserve"> related to influenza virus and other pathogens.</w:t>
      </w:r>
    </w:p>
    <w:p w14:paraId="0E08D40B" w14:textId="77777777" w:rsidR="005575E2" w:rsidRDefault="005575E2" w:rsidP="002A793D">
      <w:pPr>
        <w:rPr>
          <w:rFonts w:ascii="Times" w:eastAsia="Trebuchet MS" w:hAnsi="Times" w:cs="Trebuchet MS"/>
          <w:bCs/>
          <w:lang w:val="en-US"/>
        </w:rPr>
      </w:pPr>
    </w:p>
    <w:p w14:paraId="6F21D6EB" w14:textId="54FF5983" w:rsidR="0094360F" w:rsidRDefault="19F45F27" w:rsidP="19F45F27">
      <w:pPr>
        <w:tabs>
          <w:tab w:val="left" w:pos="2021"/>
        </w:tabs>
        <w:rPr>
          <w:rFonts w:ascii="Times" w:eastAsia="Malgun Gothic" w:hAnsi="Times" w:cs="Malgun Gothic"/>
          <w:lang w:val="en-US" w:eastAsia="de-DE"/>
        </w:rPr>
      </w:pPr>
      <w:r w:rsidRPr="19F45F27">
        <w:rPr>
          <w:rFonts w:ascii="Times" w:hAnsi="Times"/>
          <w:lang w:val="en-US"/>
        </w:rPr>
        <w:t xml:space="preserve">However, we regret that WHO’s action is limited to infectious diseases and does not encompass the broad implication of Genetic Resources (GRs) use on health. GRs play a growing role in several economic sectors, such as food production, the development of pharmaceuticals, cosmetics and bio-based energy sources. GRs are also critical in </w:t>
      </w:r>
      <w:r w:rsidR="00CD034E" w:rsidRPr="19F45F27">
        <w:rPr>
          <w:rFonts w:ascii="Times" w:hAnsi="Times"/>
          <w:lang w:val="en-US"/>
        </w:rPr>
        <w:t>biomedic</w:t>
      </w:r>
      <w:r w:rsidR="00CD034E">
        <w:rPr>
          <w:rFonts w:ascii="Times" w:hAnsi="Times"/>
          <w:lang w:val="en-US"/>
        </w:rPr>
        <w:t>al</w:t>
      </w:r>
      <w:r w:rsidR="00CD034E" w:rsidRPr="19F45F27">
        <w:rPr>
          <w:rFonts w:ascii="Times" w:hAnsi="Times"/>
          <w:lang w:val="en-US"/>
        </w:rPr>
        <w:t xml:space="preserve"> </w:t>
      </w:r>
      <w:r w:rsidRPr="19F45F27">
        <w:rPr>
          <w:rFonts w:ascii="Times" w:hAnsi="Times"/>
          <w:lang w:val="en-US"/>
        </w:rPr>
        <w:t xml:space="preserve">research and in restoring damaged ecosystems. The use of GRs therefore can have a </w:t>
      </w:r>
      <w:r w:rsidR="006668C7">
        <w:rPr>
          <w:rFonts w:ascii="Times" w:hAnsi="Times"/>
          <w:lang w:val="en-US"/>
        </w:rPr>
        <w:t>critical</w:t>
      </w:r>
      <w:r w:rsidRPr="19F45F27">
        <w:rPr>
          <w:rFonts w:ascii="Times" w:hAnsi="Times"/>
          <w:lang w:val="en-US"/>
        </w:rPr>
        <w:t xml:space="preserve"> impact on human health, beyond infectious diseases, and its use related to the Nagoya Protocol should be closely monitored by WHO in order to guarantee</w:t>
      </w:r>
      <w:r w:rsidRPr="19F45F27">
        <w:rPr>
          <w:rFonts w:ascii="Times" w:eastAsia="Malgun Gothic" w:hAnsi="Times" w:cs="Malgun Gothic"/>
          <w:lang w:val="en-US" w:eastAsia="de-DE"/>
        </w:rPr>
        <w:t xml:space="preserve"> a fair and equitable sharing of the benefits.</w:t>
      </w:r>
    </w:p>
    <w:p w14:paraId="1CF5D281" w14:textId="50E98A3E" w:rsidR="00341060" w:rsidRDefault="00341060" w:rsidP="00A43AD7">
      <w:pPr>
        <w:tabs>
          <w:tab w:val="left" w:pos="2021"/>
        </w:tabs>
        <w:rPr>
          <w:rFonts w:ascii="Times" w:hAnsi="Times"/>
          <w:lang w:val="en-US"/>
        </w:rPr>
      </w:pPr>
    </w:p>
    <w:p w14:paraId="34F7FFB9" w14:textId="6319E4CF" w:rsidR="003671AA" w:rsidRDefault="0094360F" w:rsidP="00BF0C38">
      <w:pPr>
        <w:tabs>
          <w:tab w:val="left" w:pos="2021"/>
        </w:tabs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Furthermore, we are</w:t>
      </w:r>
      <w:r w:rsidR="00D76C00">
        <w:rPr>
          <w:rFonts w:ascii="Times" w:hAnsi="Times"/>
          <w:lang w:val="en-US"/>
        </w:rPr>
        <w:t xml:space="preserve"> concerned </w:t>
      </w:r>
      <w:r w:rsidR="00423E11">
        <w:rPr>
          <w:rFonts w:ascii="Times" w:hAnsi="Times"/>
          <w:lang w:val="en-US"/>
        </w:rPr>
        <w:t xml:space="preserve">about </w:t>
      </w:r>
      <w:r w:rsidR="00D76C00">
        <w:rPr>
          <w:rFonts w:ascii="Times" w:hAnsi="Times"/>
          <w:lang w:val="en-US"/>
        </w:rPr>
        <w:t>the use of intellectual property associated with GRs</w:t>
      </w:r>
      <w:r w:rsidR="00D87065">
        <w:rPr>
          <w:rFonts w:ascii="Times" w:hAnsi="Times"/>
          <w:lang w:val="en-US"/>
        </w:rPr>
        <w:t xml:space="preserve">. </w:t>
      </w:r>
      <w:r w:rsidR="00D76C00" w:rsidRPr="00D76C00">
        <w:rPr>
          <w:rFonts w:ascii="Times" w:hAnsi="Times"/>
          <w:lang w:val="en-US"/>
        </w:rPr>
        <w:t xml:space="preserve">GRs as </w:t>
      </w:r>
      <w:r w:rsidR="00764456">
        <w:rPr>
          <w:rFonts w:ascii="Times" w:hAnsi="Times"/>
          <w:lang w:val="en-US"/>
        </w:rPr>
        <w:t>founded</w:t>
      </w:r>
      <w:r w:rsidR="00764456" w:rsidRPr="00D76C00">
        <w:rPr>
          <w:rFonts w:ascii="Times" w:hAnsi="Times"/>
          <w:lang w:val="en-US"/>
        </w:rPr>
        <w:t xml:space="preserve"> </w:t>
      </w:r>
      <w:r w:rsidR="00D76C00" w:rsidRPr="00D76C00">
        <w:rPr>
          <w:rFonts w:ascii="Times" w:hAnsi="Times"/>
          <w:lang w:val="en-US"/>
        </w:rPr>
        <w:t xml:space="preserve">in nature are not </w:t>
      </w:r>
      <w:r w:rsidR="0063034B">
        <w:rPr>
          <w:rFonts w:ascii="Times" w:hAnsi="Times"/>
          <w:lang w:val="en-US"/>
        </w:rPr>
        <w:t>innovations</w:t>
      </w:r>
      <w:r w:rsidR="00D76C00" w:rsidRPr="00D76C00">
        <w:rPr>
          <w:rFonts w:ascii="Times" w:hAnsi="Times"/>
          <w:lang w:val="en-US"/>
        </w:rPr>
        <w:t xml:space="preserve"> and thus </w:t>
      </w:r>
      <w:r w:rsidR="00396DB7">
        <w:rPr>
          <w:rFonts w:ascii="Times" w:hAnsi="Times"/>
          <w:lang w:val="en-US"/>
        </w:rPr>
        <w:t xml:space="preserve">must </w:t>
      </w:r>
      <w:r w:rsidR="00D87065">
        <w:rPr>
          <w:rFonts w:ascii="Times" w:hAnsi="Times"/>
          <w:lang w:val="en-US"/>
        </w:rPr>
        <w:t xml:space="preserve">not </w:t>
      </w:r>
      <w:r w:rsidR="00396DB7">
        <w:rPr>
          <w:rFonts w:ascii="Times" w:hAnsi="Times"/>
          <w:lang w:val="en-US"/>
        </w:rPr>
        <w:t xml:space="preserve">be </w:t>
      </w:r>
      <w:r w:rsidR="00D87065">
        <w:rPr>
          <w:rFonts w:ascii="Times" w:hAnsi="Times"/>
          <w:lang w:val="en-US"/>
        </w:rPr>
        <w:t>patentable</w:t>
      </w:r>
      <w:r w:rsidR="0063034B">
        <w:rPr>
          <w:rFonts w:ascii="Times" w:hAnsi="Times"/>
          <w:lang w:val="en-US"/>
        </w:rPr>
        <w:t>. However, i</w:t>
      </w:r>
      <w:r w:rsidR="00D87065" w:rsidRPr="00D76C00">
        <w:rPr>
          <w:rFonts w:ascii="Times" w:hAnsi="Times"/>
          <w:lang w:val="en-US"/>
        </w:rPr>
        <w:t>nventions based on</w:t>
      </w:r>
      <w:r w:rsidR="000B5A91">
        <w:rPr>
          <w:rFonts w:ascii="Times" w:hAnsi="Times"/>
          <w:lang w:val="en-US"/>
        </w:rPr>
        <w:t>,</w:t>
      </w:r>
      <w:r w:rsidR="00D87065" w:rsidRPr="00D76C00">
        <w:rPr>
          <w:rFonts w:ascii="Times" w:hAnsi="Times"/>
          <w:lang w:val="en-US"/>
        </w:rPr>
        <w:t xml:space="preserve"> or developed using GRs may be patentable</w:t>
      </w:r>
      <w:r w:rsidR="00FC5833">
        <w:rPr>
          <w:rFonts w:ascii="Times" w:hAnsi="Times"/>
          <w:lang w:val="en-US"/>
        </w:rPr>
        <w:t>, thus falling within the scope of intellectual property</w:t>
      </w:r>
      <w:r w:rsidR="00764456">
        <w:rPr>
          <w:rFonts w:ascii="Times" w:hAnsi="Times"/>
          <w:lang w:val="en-US"/>
        </w:rPr>
        <w:t xml:space="preserve"> legislation</w:t>
      </w:r>
      <w:r w:rsidR="003671AA">
        <w:rPr>
          <w:rFonts w:ascii="Times" w:hAnsi="Times"/>
          <w:lang w:val="en-US"/>
        </w:rPr>
        <w:t>,</w:t>
      </w:r>
      <w:r w:rsidR="0063034B">
        <w:rPr>
          <w:rFonts w:ascii="Times" w:hAnsi="Times"/>
          <w:lang w:val="en-US"/>
        </w:rPr>
        <w:t xml:space="preserve"> </w:t>
      </w:r>
      <w:r w:rsidR="00764456">
        <w:rPr>
          <w:rFonts w:ascii="Times" w:hAnsi="Times"/>
          <w:lang w:val="en-US"/>
        </w:rPr>
        <w:t xml:space="preserve">and subsequently </w:t>
      </w:r>
      <w:r w:rsidR="0063034B">
        <w:rPr>
          <w:rFonts w:ascii="Times" w:hAnsi="Times"/>
          <w:lang w:val="en-US"/>
        </w:rPr>
        <w:t>provid</w:t>
      </w:r>
      <w:r w:rsidR="00764456">
        <w:rPr>
          <w:rFonts w:ascii="Times" w:hAnsi="Times"/>
          <w:lang w:val="en-US"/>
        </w:rPr>
        <w:t>e</w:t>
      </w:r>
      <w:r w:rsidR="0063034B">
        <w:rPr>
          <w:rFonts w:ascii="Times" w:hAnsi="Times"/>
          <w:lang w:val="en-US"/>
        </w:rPr>
        <w:t xml:space="preserve"> the </w:t>
      </w:r>
      <w:r>
        <w:rPr>
          <w:rFonts w:ascii="Times" w:hAnsi="Times"/>
          <w:lang w:val="en-US"/>
        </w:rPr>
        <w:t xml:space="preserve">patent </w:t>
      </w:r>
      <w:r w:rsidR="0063034B" w:rsidRPr="0063034B">
        <w:rPr>
          <w:rFonts w:ascii="Times" w:hAnsi="Times"/>
          <w:lang w:val="en-US"/>
        </w:rPr>
        <w:t>owner with the right to decide how the invention can be used by others</w:t>
      </w:r>
      <w:r w:rsidR="0063034B">
        <w:rPr>
          <w:rFonts w:ascii="Times" w:hAnsi="Times"/>
          <w:lang w:val="en-US"/>
        </w:rPr>
        <w:t xml:space="preserve">. It is therefore </w:t>
      </w:r>
      <w:r w:rsidR="00441243">
        <w:rPr>
          <w:rFonts w:ascii="Times" w:hAnsi="Times"/>
          <w:lang w:val="en-US"/>
        </w:rPr>
        <w:t xml:space="preserve">crucial </w:t>
      </w:r>
      <w:r w:rsidR="0063034B">
        <w:rPr>
          <w:rFonts w:ascii="Times" w:hAnsi="Times"/>
          <w:lang w:val="en-US"/>
        </w:rPr>
        <w:t xml:space="preserve">to </w:t>
      </w:r>
      <w:r w:rsidR="00764456">
        <w:rPr>
          <w:rFonts w:ascii="Times" w:hAnsi="Times"/>
          <w:lang w:val="en-US"/>
        </w:rPr>
        <w:t>determine</w:t>
      </w:r>
      <w:r w:rsidR="0063034B">
        <w:rPr>
          <w:rFonts w:ascii="Times" w:hAnsi="Times"/>
          <w:lang w:val="en-US"/>
        </w:rPr>
        <w:t xml:space="preserve"> clear and strict criteria </w:t>
      </w:r>
      <w:r w:rsidR="00764456">
        <w:rPr>
          <w:rFonts w:ascii="Times" w:hAnsi="Times"/>
          <w:lang w:val="en-US"/>
        </w:rPr>
        <w:t xml:space="preserve">that </w:t>
      </w:r>
      <w:r w:rsidR="0063034B">
        <w:rPr>
          <w:rFonts w:ascii="Times" w:hAnsi="Times"/>
          <w:lang w:val="en-US"/>
        </w:rPr>
        <w:t>i</w:t>
      </w:r>
      <w:r w:rsidR="00FC5833">
        <w:rPr>
          <w:rFonts w:ascii="Times" w:hAnsi="Times"/>
          <w:lang w:val="en-US"/>
        </w:rPr>
        <w:t>dentif</w:t>
      </w:r>
      <w:r w:rsidR="00764456">
        <w:rPr>
          <w:rFonts w:ascii="Times" w:hAnsi="Times"/>
          <w:lang w:val="en-US"/>
        </w:rPr>
        <w:t>ies</w:t>
      </w:r>
      <w:r w:rsidR="00FC5833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authentic </w:t>
      </w:r>
      <w:r w:rsidR="0063034B">
        <w:rPr>
          <w:rFonts w:ascii="Times" w:hAnsi="Times"/>
          <w:lang w:val="en-US"/>
        </w:rPr>
        <w:t xml:space="preserve">innovations associated with GRs, </w:t>
      </w:r>
      <w:r w:rsidR="00C36ACB">
        <w:rPr>
          <w:rFonts w:ascii="Times" w:hAnsi="Times"/>
          <w:lang w:val="en-US"/>
        </w:rPr>
        <w:t>in order to</w:t>
      </w:r>
      <w:r w:rsidR="00C36ACB" w:rsidRPr="0094360F">
        <w:rPr>
          <w:rFonts w:ascii="Times" w:hAnsi="Times"/>
          <w:lang w:val="en-US"/>
        </w:rPr>
        <w:t xml:space="preserve"> prevent granting erroneous patents</w:t>
      </w:r>
      <w:r w:rsidR="00BF0C38">
        <w:rPr>
          <w:rFonts w:ascii="Times" w:hAnsi="Times"/>
          <w:lang w:val="en-US"/>
        </w:rPr>
        <w:t xml:space="preserve"> for the sake commercial benefits</w:t>
      </w:r>
      <w:r w:rsidR="00C36ACB" w:rsidRPr="0094360F">
        <w:rPr>
          <w:rFonts w:ascii="Times" w:hAnsi="Times"/>
          <w:lang w:val="en-US"/>
        </w:rPr>
        <w:t xml:space="preserve"> to the detriment of public </w:t>
      </w:r>
      <w:r w:rsidR="00C36ACB">
        <w:rPr>
          <w:rFonts w:ascii="Times" w:hAnsi="Times"/>
          <w:lang w:val="en-US"/>
        </w:rPr>
        <w:t>health</w:t>
      </w:r>
      <w:r w:rsidR="00C36ACB" w:rsidRPr="0094360F">
        <w:rPr>
          <w:rFonts w:ascii="Times" w:hAnsi="Times"/>
          <w:lang w:val="en-US"/>
        </w:rPr>
        <w:t>.</w:t>
      </w:r>
      <w:r w:rsidR="00C36ACB">
        <w:rPr>
          <w:rFonts w:ascii="Times" w:hAnsi="Times"/>
          <w:lang w:val="en-US"/>
        </w:rPr>
        <w:t xml:space="preserve"> In line with</w:t>
      </w:r>
      <w:r w:rsidR="000B5A91">
        <w:rPr>
          <w:rFonts w:ascii="Times" w:hAnsi="Times"/>
          <w:lang w:val="en-US"/>
        </w:rPr>
        <w:t xml:space="preserve"> its </w:t>
      </w:r>
      <w:r w:rsidR="00C36ACB">
        <w:rPr>
          <w:rFonts w:ascii="Times" w:hAnsi="Times"/>
          <w:lang w:val="en-US"/>
        </w:rPr>
        <w:t xml:space="preserve">leading value to serve public health </w:t>
      </w:r>
      <w:r w:rsidR="00BF0C38">
        <w:rPr>
          <w:rFonts w:ascii="Times" w:hAnsi="Times"/>
          <w:lang w:val="en-US"/>
        </w:rPr>
        <w:t>globally</w:t>
      </w:r>
      <w:r w:rsidR="00C36ACB">
        <w:rPr>
          <w:rFonts w:ascii="Times" w:hAnsi="Times"/>
          <w:lang w:val="en-US"/>
        </w:rPr>
        <w:t>,</w:t>
      </w:r>
      <w:r w:rsidR="000B5A91">
        <w:rPr>
          <w:rFonts w:ascii="Times" w:hAnsi="Times"/>
          <w:lang w:val="en-US"/>
        </w:rPr>
        <w:t xml:space="preserve"> </w:t>
      </w:r>
      <w:r w:rsidR="00107565" w:rsidRPr="0094360F">
        <w:rPr>
          <w:rFonts w:ascii="Times" w:hAnsi="Times"/>
          <w:lang w:val="en-US"/>
        </w:rPr>
        <w:t xml:space="preserve">WHO should address this issue together with </w:t>
      </w:r>
      <w:r w:rsidR="0079586A">
        <w:rPr>
          <w:rFonts w:ascii="Times" w:hAnsi="Times"/>
          <w:lang w:val="en-US"/>
        </w:rPr>
        <w:t>relevant</w:t>
      </w:r>
      <w:r w:rsidR="00C36ACB">
        <w:rPr>
          <w:rFonts w:ascii="Times" w:hAnsi="Times"/>
          <w:lang w:val="en-US"/>
        </w:rPr>
        <w:t xml:space="preserve"> </w:t>
      </w:r>
      <w:r w:rsidR="00107565" w:rsidRPr="0094360F">
        <w:rPr>
          <w:rFonts w:ascii="Times" w:hAnsi="Times"/>
          <w:lang w:val="en-US"/>
        </w:rPr>
        <w:t>partners, including WIPO and the CBD</w:t>
      </w:r>
      <w:r w:rsidR="003671AA">
        <w:rPr>
          <w:rFonts w:ascii="Times" w:hAnsi="Times"/>
          <w:lang w:val="en-US"/>
        </w:rPr>
        <w:t xml:space="preserve">, so that GRs </w:t>
      </w:r>
      <w:r w:rsidR="0079586A">
        <w:rPr>
          <w:rFonts w:ascii="Times" w:hAnsi="Times"/>
          <w:lang w:val="en-US"/>
        </w:rPr>
        <w:t>are preserved as</w:t>
      </w:r>
      <w:r w:rsidR="003671AA">
        <w:rPr>
          <w:rFonts w:ascii="Times" w:hAnsi="Times"/>
          <w:lang w:val="en-US"/>
        </w:rPr>
        <w:t xml:space="preserve"> a C</w:t>
      </w:r>
      <w:r w:rsidR="003671AA" w:rsidRPr="003671AA">
        <w:rPr>
          <w:rFonts w:ascii="Times" w:hAnsi="Times"/>
          <w:lang w:val="en-US"/>
        </w:rPr>
        <w:t xml:space="preserve">ommon </w:t>
      </w:r>
      <w:r w:rsidR="003671AA">
        <w:rPr>
          <w:rFonts w:ascii="Times" w:hAnsi="Times"/>
          <w:lang w:val="en-US"/>
        </w:rPr>
        <w:t>G</w:t>
      </w:r>
      <w:r w:rsidR="003671AA" w:rsidRPr="003671AA">
        <w:rPr>
          <w:rFonts w:ascii="Times" w:hAnsi="Times"/>
          <w:lang w:val="en-US"/>
        </w:rPr>
        <w:t>ood</w:t>
      </w:r>
      <w:r w:rsidR="003671AA">
        <w:rPr>
          <w:rFonts w:ascii="Times" w:hAnsi="Times"/>
          <w:lang w:val="en-US"/>
        </w:rPr>
        <w:t xml:space="preserve"> </w:t>
      </w:r>
      <w:r w:rsidR="003671AA" w:rsidRPr="003671AA">
        <w:rPr>
          <w:rFonts w:ascii="Times" w:hAnsi="Times"/>
          <w:lang w:val="en-US"/>
        </w:rPr>
        <w:t>necessary for the sustainable development of human activity</w:t>
      </w:r>
      <w:r w:rsidR="00F753F4">
        <w:rPr>
          <w:rFonts w:ascii="Times" w:hAnsi="Times"/>
          <w:lang w:val="en-US"/>
        </w:rPr>
        <w:t xml:space="preserve"> (UN </w:t>
      </w:r>
      <w:r w:rsidR="003671AA" w:rsidRPr="003671AA">
        <w:rPr>
          <w:rFonts w:ascii="Times" w:hAnsi="Times"/>
          <w:lang w:val="en-US"/>
        </w:rPr>
        <w:t>Earth Summit</w:t>
      </w:r>
      <w:r w:rsidR="00F753F4">
        <w:rPr>
          <w:rFonts w:ascii="Times" w:hAnsi="Times"/>
          <w:lang w:val="en-US"/>
        </w:rPr>
        <w:t>, 1992).</w:t>
      </w:r>
    </w:p>
    <w:p w14:paraId="3CDAAC5C" w14:textId="77777777" w:rsidR="000B5A91" w:rsidRPr="003671AA" w:rsidRDefault="000B5A91" w:rsidP="002A793D">
      <w:pPr>
        <w:rPr>
          <w:rFonts w:ascii="Times" w:hAnsi="Times"/>
          <w:iCs/>
          <w:lang w:val="en-US"/>
        </w:rPr>
      </w:pPr>
    </w:p>
    <w:p w14:paraId="658D5FEC" w14:textId="62BD8287" w:rsidR="002A793D" w:rsidRDefault="002A793D" w:rsidP="002A793D">
      <w:pPr>
        <w:rPr>
          <w:rFonts w:ascii="Times" w:hAnsi="Times"/>
          <w:lang w:val="en-GB"/>
        </w:rPr>
      </w:pPr>
      <w:r w:rsidRPr="002A793D">
        <w:rPr>
          <w:rFonts w:ascii="Times" w:hAnsi="Times"/>
          <w:lang w:val="en-GB"/>
        </w:rPr>
        <w:t>Thank you.</w:t>
      </w:r>
    </w:p>
    <w:p w14:paraId="1B456FC7" w14:textId="51DDED00" w:rsidR="00423E11" w:rsidRDefault="00423E11" w:rsidP="002A793D">
      <w:pPr>
        <w:rPr>
          <w:rFonts w:ascii="Times" w:hAnsi="Times"/>
          <w:lang w:val="en-GB"/>
        </w:rPr>
      </w:pPr>
    </w:p>
    <w:sectPr w:rsidR="00423E11" w:rsidSect="005817E1">
      <w:headerReference w:type="default" r:id="rId7"/>
      <w:headerReference w:type="first" r:id="rId8"/>
      <w:footerReference w:type="first" r:id="rId9"/>
      <w:pgSz w:w="11906" w:h="16838"/>
      <w:pgMar w:top="1384" w:right="849" w:bottom="1134" w:left="1417" w:header="708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4A7F" w14:textId="77777777" w:rsidR="004E7E5E" w:rsidRDefault="004E7E5E">
      <w:r>
        <w:separator/>
      </w:r>
    </w:p>
  </w:endnote>
  <w:endnote w:type="continuationSeparator" w:id="0">
    <w:p w14:paraId="71BA08BA" w14:textId="77777777" w:rsidR="004E7E5E" w:rsidRDefault="004E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972"/>
      <w:gridCol w:w="3070"/>
      <w:gridCol w:w="2228"/>
    </w:tblGrid>
    <w:tr w:rsidR="00957BFD" w:rsidRPr="006C3839" w14:paraId="0D3BABAC" w14:textId="77777777">
      <w:tc>
        <w:tcPr>
          <w:tcW w:w="3425" w:type="dxa"/>
        </w:tcPr>
        <w:p w14:paraId="7F6A828D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978" w:type="dxa"/>
        </w:tcPr>
        <w:p w14:paraId="341F5761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3116" w:type="dxa"/>
        </w:tcPr>
        <w:p w14:paraId="3167FD54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2261" w:type="dxa"/>
        </w:tcPr>
        <w:p w14:paraId="7D6E583A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</w:tr>
    <w:tr w:rsidR="00957BFD" w:rsidRPr="006C3839" w14:paraId="54E4472F" w14:textId="77777777">
      <w:tc>
        <w:tcPr>
          <w:tcW w:w="3425" w:type="dxa"/>
        </w:tcPr>
        <w:p w14:paraId="4535B00A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Centre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International de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Bureaux</w:t>
          </w:r>
          <w:proofErr w:type="spellEnd"/>
        </w:p>
      </w:tc>
      <w:tc>
        <w:tcPr>
          <w:tcW w:w="978" w:type="dxa"/>
        </w:tcPr>
        <w:p w14:paraId="37AF3F3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FEIN</w:t>
          </w:r>
        </w:p>
      </w:tc>
      <w:tc>
        <w:tcPr>
          <w:tcW w:w="3116" w:type="dxa"/>
        </w:tcPr>
        <w:p w14:paraId="5918AA58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13-2566243</w:t>
          </w:r>
        </w:p>
      </w:tc>
      <w:tc>
        <w:tcPr>
          <w:tcW w:w="2261" w:type="dxa"/>
        </w:tcPr>
        <w:p w14:paraId="224BE6DC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</w:tr>
    <w:tr w:rsidR="00957BFD" w:rsidRPr="006C3839" w14:paraId="01A01739" w14:textId="77777777">
      <w:tc>
        <w:tcPr>
          <w:tcW w:w="3425" w:type="dxa"/>
        </w:tcPr>
        <w:p w14:paraId="548BB7EE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Immeuble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A "Keynes"</w:t>
          </w:r>
        </w:p>
      </w:tc>
      <w:tc>
        <w:tcPr>
          <w:tcW w:w="978" w:type="dxa"/>
        </w:tcPr>
        <w:p w14:paraId="0F1C07D8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Website</w:t>
          </w:r>
        </w:p>
      </w:tc>
      <w:tc>
        <w:tcPr>
          <w:tcW w:w="3116" w:type="dxa"/>
        </w:tcPr>
        <w:p w14:paraId="4165AFE7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www.wma.net</w:t>
          </w:r>
        </w:p>
      </w:tc>
      <w:tc>
        <w:tcPr>
          <w:tcW w:w="2261" w:type="dxa"/>
        </w:tcPr>
        <w:p w14:paraId="751A00DD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Postal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</w:t>
          </w:r>
          <w:proofErr w:type="spellStart"/>
          <w:proofErr w:type="gram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Address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:</w:t>
          </w:r>
          <w:proofErr w:type="gramEnd"/>
        </w:p>
      </w:tc>
    </w:tr>
    <w:tr w:rsidR="00957BFD" w:rsidRPr="006C3839" w14:paraId="5FD002B3" w14:textId="77777777">
      <w:trPr>
        <w:trHeight w:val="126"/>
      </w:trPr>
      <w:tc>
        <w:tcPr>
          <w:tcW w:w="3425" w:type="dxa"/>
        </w:tcPr>
        <w:p w14:paraId="75A79FC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13,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chemin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du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Levant</w:t>
          </w:r>
          <w:proofErr w:type="spellEnd"/>
        </w:p>
      </w:tc>
      <w:tc>
        <w:tcPr>
          <w:tcW w:w="978" w:type="dxa"/>
        </w:tcPr>
        <w:p w14:paraId="3AA9665E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Telephone</w:t>
          </w:r>
          <w:proofErr w:type="spellEnd"/>
        </w:p>
      </w:tc>
      <w:tc>
        <w:tcPr>
          <w:tcW w:w="3116" w:type="dxa"/>
        </w:tcPr>
        <w:p w14:paraId="0FC8F7B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(33) 4 50 40 75 75</w:t>
          </w:r>
        </w:p>
      </w:tc>
      <w:tc>
        <w:tcPr>
          <w:tcW w:w="2261" w:type="dxa"/>
        </w:tcPr>
        <w:p w14:paraId="2BD32F7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Boîte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Postale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63</w:t>
          </w:r>
        </w:p>
      </w:tc>
    </w:tr>
    <w:tr w:rsidR="00957BFD" w:rsidRPr="006C3839" w14:paraId="0E29589F" w14:textId="77777777">
      <w:tc>
        <w:tcPr>
          <w:tcW w:w="3425" w:type="dxa"/>
        </w:tcPr>
        <w:p w14:paraId="4A04888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01210 FERNEY-VOLTAIRE</w:t>
          </w:r>
        </w:p>
      </w:tc>
      <w:tc>
        <w:tcPr>
          <w:tcW w:w="978" w:type="dxa"/>
        </w:tcPr>
        <w:p w14:paraId="2AF5CA41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Fax</w:t>
          </w:r>
        </w:p>
      </w:tc>
      <w:tc>
        <w:tcPr>
          <w:tcW w:w="3116" w:type="dxa"/>
        </w:tcPr>
        <w:p w14:paraId="325CF01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(33) 4 50 40 59 37</w:t>
          </w:r>
        </w:p>
      </w:tc>
      <w:tc>
        <w:tcPr>
          <w:tcW w:w="2261" w:type="dxa"/>
        </w:tcPr>
        <w:p w14:paraId="327358FB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01210 FERNEY-VOLTAIRE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Cedex</w:t>
          </w:r>
          <w:proofErr w:type="spellEnd"/>
        </w:p>
      </w:tc>
    </w:tr>
    <w:tr w:rsidR="00957BFD" w:rsidRPr="006C3839" w14:paraId="53E40088" w14:textId="77777777">
      <w:tc>
        <w:tcPr>
          <w:tcW w:w="3425" w:type="dxa"/>
        </w:tcPr>
        <w:p w14:paraId="6339918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France</w:t>
          </w:r>
        </w:p>
      </w:tc>
      <w:tc>
        <w:tcPr>
          <w:tcW w:w="978" w:type="dxa"/>
        </w:tcPr>
        <w:p w14:paraId="32907947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E-mail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address</w:t>
          </w:r>
          <w:proofErr w:type="spellEnd"/>
        </w:p>
      </w:tc>
      <w:tc>
        <w:tcPr>
          <w:tcW w:w="3116" w:type="dxa"/>
        </w:tcPr>
        <w:p w14:paraId="6B896A1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wma@wma.net</w:t>
          </w:r>
        </w:p>
      </w:tc>
      <w:tc>
        <w:tcPr>
          <w:tcW w:w="2261" w:type="dxa"/>
        </w:tcPr>
        <w:p w14:paraId="11B7D14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France</w:t>
          </w:r>
        </w:p>
      </w:tc>
    </w:tr>
  </w:tbl>
  <w:p w14:paraId="6CF551A5" w14:textId="77777777" w:rsidR="00957BFD" w:rsidRDefault="00957B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94CB" w14:textId="77777777" w:rsidR="004E7E5E" w:rsidRDefault="004E7E5E">
      <w:r>
        <w:separator/>
      </w:r>
    </w:p>
  </w:footnote>
  <w:footnote w:type="continuationSeparator" w:id="0">
    <w:p w14:paraId="30601C07" w14:textId="77777777" w:rsidR="004E7E5E" w:rsidRDefault="004E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8589" w14:textId="77777777" w:rsidR="00957BFD" w:rsidRDefault="00957BFD">
    <w:pPr>
      <w:pStyle w:val="En-tt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Style w:val="Numrodepage"/>
        <w:rFonts w:ascii="Helvetica" w:hAnsi="Helvetica" w:cs="Helvetica"/>
      </w:rPr>
    </w:pPr>
    <w:r>
      <w:rPr>
        <w:rFonts w:ascii="Helvetica" w:hAnsi="Helvetica" w:cs="Helvetica"/>
      </w:rPr>
      <w:t>WMA</w:t>
    </w:r>
    <w:r>
      <w:rPr>
        <w:rFonts w:ascii="Helvetica" w:hAnsi="Helvetica" w:cs="Helvetica"/>
      </w:rPr>
      <w:tab/>
    </w:r>
    <w:proofErr w:type="spellStart"/>
    <w:r>
      <w:rPr>
        <w:rFonts w:ascii="Helvetica" w:hAnsi="Helvetica" w:cs="Helvetica"/>
      </w:rPr>
      <w:t>page</w:t>
    </w:r>
    <w:proofErr w:type="spellEnd"/>
    <w:r>
      <w:rPr>
        <w:rFonts w:ascii="Helvetica" w:hAnsi="Helvetica" w:cs="Helvetica"/>
      </w:rPr>
      <w:t xml:space="preserve"> </w:t>
    </w:r>
    <w:r>
      <w:rPr>
        <w:rStyle w:val="Numrodepage"/>
        <w:rFonts w:ascii="Helvetica" w:hAnsi="Helvetica" w:cs="Helvetica"/>
      </w:rPr>
      <w:fldChar w:fldCharType="begin"/>
    </w:r>
    <w:r>
      <w:rPr>
        <w:rStyle w:val="Numrodepage"/>
        <w:rFonts w:ascii="Helvetica" w:hAnsi="Helvetica" w:cs="Helvetica"/>
      </w:rPr>
      <w:instrText xml:space="preserve"> PAGE </w:instrText>
    </w:r>
    <w:r>
      <w:rPr>
        <w:rStyle w:val="Numrodepage"/>
        <w:rFonts w:ascii="Helvetica" w:hAnsi="Helvetica" w:cs="Helvetica"/>
      </w:rPr>
      <w:fldChar w:fldCharType="separate"/>
    </w:r>
    <w:r w:rsidR="001E083D">
      <w:rPr>
        <w:rStyle w:val="Numrodepage"/>
        <w:rFonts w:ascii="Helvetica" w:hAnsi="Helvetica" w:cs="Helvetica"/>
        <w:noProof/>
      </w:rPr>
      <w:t>2</w:t>
    </w:r>
    <w:r>
      <w:rPr>
        <w:rStyle w:val="Numrodepage"/>
        <w:rFonts w:ascii="Helvetica" w:hAnsi="Helvetica" w:cs="Helvetica"/>
      </w:rPr>
      <w:fldChar w:fldCharType="end"/>
    </w:r>
  </w:p>
  <w:p w14:paraId="636E9888" w14:textId="77777777" w:rsidR="00957BFD" w:rsidRDefault="00957BFD">
    <w:pPr>
      <w:pStyle w:val="En-tt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Fonts w:ascii="Helvetica" w:hAnsi="Helvetica" w:cs="Helveti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563"/>
    </w:tblGrid>
    <w:tr w:rsidR="00957BFD" w:rsidRPr="006C3839" w14:paraId="6BD3E6F6" w14:textId="77777777">
      <w:trPr>
        <w:trHeight w:val="2268"/>
      </w:trPr>
      <w:tc>
        <w:tcPr>
          <w:tcW w:w="6166" w:type="dxa"/>
        </w:tcPr>
        <w:p w14:paraId="08480369" w14:textId="77777777" w:rsidR="00957BFD" w:rsidRPr="006C3839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</w:rPr>
          </w:pPr>
        </w:p>
        <w:p w14:paraId="4DB79215" w14:textId="77777777" w:rsidR="00957BFD" w:rsidRPr="00094B8F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  <w:lang w:val="en-US"/>
            </w:rPr>
          </w:pPr>
          <w:r w:rsidRPr="00094B8F"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  <w:lang w:val="en-US"/>
            </w:rPr>
            <w:t>The World Medical Association, Inc.</w:t>
          </w:r>
        </w:p>
        <w:p w14:paraId="166C1FA6" w14:textId="77777777" w:rsidR="00957BFD" w:rsidRPr="0035162B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18"/>
              <w:szCs w:val="18"/>
              <w:lang w:val="en-US"/>
            </w:rPr>
          </w:pPr>
          <w:r w:rsidRPr="0035162B">
            <w:rPr>
              <w:rFonts w:ascii="Helvetica" w:hAnsi="Helvetica" w:cs="Helvetica"/>
              <w:b/>
              <w:bCs/>
              <w:caps/>
              <w:color w:val="005881"/>
              <w:sz w:val="18"/>
              <w:szCs w:val="18"/>
              <w:lang w:val="en-US"/>
            </w:rPr>
            <w:t>L’association MedicalE Mondiale, Inc</w:t>
          </w:r>
        </w:p>
        <w:p w14:paraId="4D06EBFC" w14:textId="77777777" w:rsidR="00957BFD" w:rsidRPr="0035162B" w:rsidRDefault="00957BFD">
          <w:pPr>
            <w:pStyle w:val="Titre1"/>
            <w:rPr>
              <w:sz w:val="28"/>
              <w:szCs w:val="28"/>
              <w:lang w:val="en-US"/>
            </w:rPr>
          </w:pPr>
          <w:r w:rsidRPr="0035162B">
            <w:rPr>
              <w:rFonts w:cs="Helvetica"/>
              <w:lang w:val="en-US"/>
            </w:rPr>
            <w:t>Asociacion medica Mundial, INC</w:t>
          </w:r>
        </w:p>
      </w:tc>
      <w:tc>
        <w:tcPr>
          <w:tcW w:w="3563" w:type="dxa"/>
        </w:tcPr>
        <w:p w14:paraId="1D9803BB" w14:textId="77777777" w:rsidR="00957BFD" w:rsidRPr="006C3839" w:rsidRDefault="00957BFD">
          <w:pPr>
            <w:ind w:right="-50"/>
            <w:jc w:val="right"/>
          </w:pPr>
          <w:r>
            <w:rPr>
              <w:noProof/>
            </w:rPr>
            <w:drawing>
              <wp:inline distT="0" distB="0" distL="0" distR="0" wp14:anchorId="30522854" wp14:editId="5AE1FB5A">
                <wp:extent cx="1681480" cy="13716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5056E4" w14:textId="77777777" w:rsidR="00957BFD" w:rsidRDefault="00957B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D08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26C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B6E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8142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AEA2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C8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5E5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26AA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E40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F26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907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70980"/>
    <w:multiLevelType w:val="hybridMultilevel"/>
    <w:tmpl w:val="2A70534E"/>
    <w:lvl w:ilvl="0" w:tplc="B192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C1C46"/>
    <w:multiLevelType w:val="hybridMultilevel"/>
    <w:tmpl w:val="D70C7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93F"/>
    <w:multiLevelType w:val="multilevel"/>
    <w:tmpl w:val="D668EDEA"/>
    <w:lvl w:ilvl="0">
      <w:start w:val="1"/>
      <w:numFmt w:val="bullet"/>
      <w:lvlText w:val="●"/>
      <w:lvlJc w:val="left"/>
      <w:pPr>
        <w:ind w:left="36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4" w15:restartNumberingAfterBreak="0">
    <w:nsid w:val="3BD92211"/>
    <w:multiLevelType w:val="hybridMultilevel"/>
    <w:tmpl w:val="484CF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345C4"/>
    <w:multiLevelType w:val="hybridMultilevel"/>
    <w:tmpl w:val="6FAA3C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990089"/>
    <w:multiLevelType w:val="hybridMultilevel"/>
    <w:tmpl w:val="8C424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2383A"/>
    <w:multiLevelType w:val="hybridMultilevel"/>
    <w:tmpl w:val="770466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9B32ED"/>
    <w:multiLevelType w:val="hybridMultilevel"/>
    <w:tmpl w:val="D7CEAA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01CEF"/>
    <w:multiLevelType w:val="hybridMultilevel"/>
    <w:tmpl w:val="2D7C6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22C2B"/>
    <w:multiLevelType w:val="hybridMultilevel"/>
    <w:tmpl w:val="40F45EA6"/>
    <w:lvl w:ilvl="0" w:tplc="E91EC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659"/>
    <w:multiLevelType w:val="hybridMultilevel"/>
    <w:tmpl w:val="FA485EC4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E79F2"/>
    <w:multiLevelType w:val="hybridMultilevel"/>
    <w:tmpl w:val="0A50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45808"/>
    <w:multiLevelType w:val="hybridMultilevel"/>
    <w:tmpl w:val="FA3EE500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7F5B49"/>
    <w:multiLevelType w:val="hybridMultilevel"/>
    <w:tmpl w:val="7DF829F8"/>
    <w:lvl w:ilvl="0" w:tplc="DF9AC47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0524"/>
    <w:multiLevelType w:val="hybridMultilevel"/>
    <w:tmpl w:val="D1A40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8C10D0"/>
    <w:multiLevelType w:val="hybridMultilevel"/>
    <w:tmpl w:val="6734CD2A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87E25"/>
    <w:multiLevelType w:val="hybridMultilevel"/>
    <w:tmpl w:val="3B5A5290"/>
    <w:lvl w:ilvl="0" w:tplc="0003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A18A9"/>
    <w:multiLevelType w:val="hybridMultilevel"/>
    <w:tmpl w:val="673C0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1"/>
  </w:num>
  <w:num w:numId="4">
    <w:abstractNumId w:val="23"/>
  </w:num>
  <w:num w:numId="5">
    <w:abstractNumId w:val="26"/>
  </w:num>
  <w:num w:numId="6">
    <w:abstractNumId w:val="24"/>
  </w:num>
  <w:num w:numId="7">
    <w:abstractNumId w:val="12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0"/>
  </w:num>
  <w:num w:numId="23">
    <w:abstractNumId w:val="11"/>
  </w:num>
  <w:num w:numId="24">
    <w:abstractNumId w:val="15"/>
  </w:num>
  <w:num w:numId="25">
    <w:abstractNumId w:val="28"/>
  </w:num>
  <w:num w:numId="26">
    <w:abstractNumId w:val="18"/>
  </w:num>
  <w:num w:numId="27">
    <w:abstractNumId w:val="25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SortMethod w:val="000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D9"/>
    <w:rsid w:val="0002740A"/>
    <w:rsid w:val="000341C4"/>
    <w:rsid w:val="00040D30"/>
    <w:rsid w:val="0004506C"/>
    <w:rsid w:val="00063455"/>
    <w:rsid w:val="0006385C"/>
    <w:rsid w:val="00070DDD"/>
    <w:rsid w:val="00094B8F"/>
    <w:rsid w:val="000A4F6D"/>
    <w:rsid w:val="000B4DC8"/>
    <w:rsid w:val="000B5A91"/>
    <w:rsid w:val="000B7CCA"/>
    <w:rsid w:val="000D04C2"/>
    <w:rsid w:val="000D59FC"/>
    <w:rsid w:val="001068FF"/>
    <w:rsid w:val="00107050"/>
    <w:rsid w:val="00107565"/>
    <w:rsid w:val="00120E65"/>
    <w:rsid w:val="00151ACD"/>
    <w:rsid w:val="00156D52"/>
    <w:rsid w:val="00161F75"/>
    <w:rsid w:val="00171799"/>
    <w:rsid w:val="001A142E"/>
    <w:rsid w:val="001B4755"/>
    <w:rsid w:val="001C0A62"/>
    <w:rsid w:val="001D2926"/>
    <w:rsid w:val="001D742A"/>
    <w:rsid w:val="001E083D"/>
    <w:rsid w:val="001E08C8"/>
    <w:rsid w:val="001E544A"/>
    <w:rsid w:val="001F2921"/>
    <w:rsid w:val="001F7A23"/>
    <w:rsid w:val="00206224"/>
    <w:rsid w:val="0024079F"/>
    <w:rsid w:val="00245CB7"/>
    <w:rsid w:val="0027436D"/>
    <w:rsid w:val="002A793D"/>
    <w:rsid w:val="002D0E62"/>
    <w:rsid w:val="002E2129"/>
    <w:rsid w:val="003057EA"/>
    <w:rsid w:val="00321267"/>
    <w:rsid w:val="00322EFA"/>
    <w:rsid w:val="00341060"/>
    <w:rsid w:val="0035162B"/>
    <w:rsid w:val="00354ADE"/>
    <w:rsid w:val="00356889"/>
    <w:rsid w:val="003671AA"/>
    <w:rsid w:val="0039023D"/>
    <w:rsid w:val="00396DB7"/>
    <w:rsid w:val="003B67D9"/>
    <w:rsid w:val="003C67D8"/>
    <w:rsid w:val="003D4CC5"/>
    <w:rsid w:val="003D6D16"/>
    <w:rsid w:val="003F2894"/>
    <w:rsid w:val="00423E11"/>
    <w:rsid w:val="00433168"/>
    <w:rsid w:val="00441243"/>
    <w:rsid w:val="00443090"/>
    <w:rsid w:val="0046687E"/>
    <w:rsid w:val="004D7571"/>
    <w:rsid w:val="004E7E5E"/>
    <w:rsid w:val="00501392"/>
    <w:rsid w:val="005575E2"/>
    <w:rsid w:val="005802C2"/>
    <w:rsid w:val="005817E1"/>
    <w:rsid w:val="00591EF2"/>
    <w:rsid w:val="005B3B05"/>
    <w:rsid w:val="005C51A0"/>
    <w:rsid w:val="005D0D37"/>
    <w:rsid w:val="005D3663"/>
    <w:rsid w:val="005E09B7"/>
    <w:rsid w:val="00601641"/>
    <w:rsid w:val="00601A09"/>
    <w:rsid w:val="0063034B"/>
    <w:rsid w:val="00641AFA"/>
    <w:rsid w:val="006668C7"/>
    <w:rsid w:val="0068305C"/>
    <w:rsid w:val="00693EDE"/>
    <w:rsid w:val="006D4EF3"/>
    <w:rsid w:val="0072733C"/>
    <w:rsid w:val="00746AA4"/>
    <w:rsid w:val="00764456"/>
    <w:rsid w:val="007769B7"/>
    <w:rsid w:val="007852BD"/>
    <w:rsid w:val="007932F0"/>
    <w:rsid w:val="0079586A"/>
    <w:rsid w:val="007C4ACA"/>
    <w:rsid w:val="00807787"/>
    <w:rsid w:val="0081408E"/>
    <w:rsid w:val="008325B3"/>
    <w:rsid w:val="008429AE"/>
    <w:rsid w:val="0086785E"/>
    <w:rsid w:val="00886EB4"/>
    <w:rsid w:val="008C1022"/>
    <w:rsid w:val="008D4B0A"/>
    <w:rsid w:val="008E1312"/>
    <w:rsid w:val="00906387"/>
    <w:rsid w:val="0094360F"/>
    <w:rsid w:val="00957BFD"/>
    <w:rsid w:val="00957DC0"/>
    <w:rsid w:val="0097675C"/>
    <w:rsid w:val="009979BA"/>
    <w:rsid w:val="009A04BE"/>
    <w:rsid w:val="009C344B"/>
    <w:rsid w:val="009C7D31"/>
    <w:rsid w:val="009D324D"/>
    <w:rsid w:val="009F5A8C"/>
    <w:rsid w:val="00A322EA"/>
    <w:rsid w:val="00A43AD7"/>
    <w:rsid w:val="00A503C0"/>
    <w:rsid w:val="00A50536"/>
    <w:rsid w:val="00AA3012"/>
    <w:rsid w:val="00AA544F"/>
    <w:rsid w:val="00AE661C"/>
    <w:rsid w:val="00AF220E"/>
    <w:rsid w:val="00B031F3"/>
    <w:rsid w:val="00B04417"/>
    <w:rsid w:val="00B15304"/>
    <w:rsid w:val="00B76D4C"/>
    <w:rsid w:val="00B8038B"/>
    <w:rsid w:val="00B90A1F"/>
    <w:rsid w:val="00B921A9"/>
    <w:rsid w:val="00B9360A"/>
    <w:rsid w:val="00BA0A88"/>
    <w:rsid w:val="00BB701B"/>
    <w:rsid w:val="00BC647F"/>
    <w:rsid w:val="00BF0C38"/>
    <w:rsid w:val="00C07998"/>
    <w:rsid w:val="00C27471"/>
    <w:rsid w:val="00C30A45"/>
    <w:rsid w:val="00C312CE"/>
    <w:rsid w:val="00C346A5"/>
    <w:rsid w:val="00C36ACB"/>
    <w:rsid w:val="00C403B6"/>
    <w:rsid w:val="00C47A58"/>
    <w:rsid w:val="00C56EC9"/>
    <w:rsid w:val="00C6040E"/>
    <w:rsid w:val="00C7351A"/>
    <w:rsid w:val="00C85D6A"/>
    <w:rsid w:val="00CA1C73"/>
    <w:rsid w:val="00CC4A8F"/>
    <w:rsid w:val="00CD034E"/>
    <w:rsid w:val="00CD5DCF"/>
    <w:rsid w:val="00CE7D1E"/>
    <w:rsid w:val="00D21618"/>
    <w:rsid w:val="00D23332"/>
    <w:rsid w:val="00D2645E"/>
    <w:rsid w:val="00D768E8"/>
    <w:rsid w:val="00D76C00"/>
    <w:rsid w:val="00D87065"/>
    <w:rsid w:val="00D97C80"/>
    <w:rsid w:val="00DA19F3"/>
    <w:rsid w:val="00DB0561"/>
    <w:rsid w:val="00DB4E32"/>
    <w:rsid w:val="00DC030C"/>
    <w:rsid w:val="00E017FF"/>
    <w:rsid w:val="00E050E9"/>
    <w:rsid w:val="00E10517"/>
    <w:rsid w:val="00E369AC"/>
    <w:rsid w:val="00E501C9"/>
    <w:rsid w:val="00E62618"/>
    <w:rsid w:val="00E75BB3"/>
    <w:rsid w:val="00E86678"/>
    <w:rsid w:val="00EA3245"/>
    <w:rsid w:val="00EC0082"/>
    <w:rsid w:val="00EC4411"/>
    <w:rsid w:val="00ED3DBD"/>
    <w:rsid w:val="00EF2390"/>
    <w:rsid w:val="00F07B42"/>
    <w:rsid w:val="00F20FEB"/>
    <w:rsid w:val="00F337BE"/>
    <w:rsid w:val="00F34118"/>
    <w:rsid w:val="00F47343"/>
    <w:rsid w:val="00F501AD"/>
    <w:rsid w:val="00F70A9F"/>
    <w:rsid w:val="00F753F4"/>
    <w:rsid w:val="00F90A66"/>
    <w:rsid w:val="00FC2D6E"/>
    <w:rsid w:val="00FC5833"/>
    <w:rsid w:val="00FC6974"/>
    <w:rsid w:val="19F45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146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1AA"/>
    <w:rPr>
      <w:rFonts w:eastAsia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817E1"/>
    <w:pPr>
      <w:keepNext/>
      <w:jc w:val="center"/>
      <w:outlineLvl w:val="0"/>
    </w:pPr>
    <w:rPr>
      <w:rFonts w:ascii="Helvetica" w:eastAsia="Malgun Gothic" w:hAnsi="Helvetica" w:cs="Malgun Gothic"/>
      <w:b/>
      <w:bCs/>
      <w:caps/>
      <w:color w:val="005881"/>
      <w:sz w:val="18"/>
      <w:szCs w:val="18"/>
      <w:lang w:val="de-DE" w:eastAsia="de-DE"/>
    </w:rPr>
  </w:style>
  <w:style w:type="paragraph" w:styleId="Titre2">
    <w:name w:val="heading 2"/>
    <w:basedOn w:val="Normal"/>
    <w:next w:val="Normal"/>
    <w:qFormat/>
    <w:rsid w:val="004A222F"/>
    <w:pPr>
      <w:keepNext/>
      <w:spacing w:before="240" w:after="60"/>
      <w:outlineLvl w:val="1"/>
    </w:pPr>
    <w:rPr>
      <w:rFonts w:ascii="Arial" w:eastAsia="Malgun Gothic" w:hAnsi="Arial" w:cs="Malgun Gothic"/>
      <w:b/>
      <w:i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817E1"/>
    <w:pPr>
      <w:tabs>
        <w:tab w:val="center" w:pos="4536"/>
        <w:tab w:val="right" w:pos="9072"/>
      </w:tabs>
    </w:pPr>
    <w:rPr>
      <w:rFonts w:eastAsia="Malgun Gothic" w:cs="Malgun Gothic"/>
      <w:lang w:val="de-DE" w:eastAsia="de-DE"/>
    </w:rPr>
  </w:style>
  <w:style w:type="character" w:customStyle="1" w:styleId="Titre1Car">
    <w:name w:val="Titre 1 Car"/>
    <w:basedOn w:val="Policepardfaut"/>
    <w:link w:val="Titre1"/>
    <w:uiPriority w:val="9"/>
    <w:locked/>
    <w:rsid w:val="005817E1"/>
    <w:rPr>
      <w:rFonts w:ascii="Cambria" w:eastAsia="Malgun Gothic" w:hAnsi="Cambria" w:cs="Times New Roman"/>
      <w:b/>
      <w:bCs/>
      <w:kern w:val="32"/>
      <w:sz w:val="32"/>
      <w:szCs w:val="32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5817E1"/>
    <w:pPr>
      <w:tabs>
        <w:tab w:val="center" w:pos="4536"/>
        <w:tab w:val="right" w:pos="9072"/>
      </w:tabs>
    </w:pPr>
    <w:rPr>
      <w:rFonts w:eastAsia="Malgun Gothic" w:cs="Malgun Gothic"/>
      <w:lang w:val="de-DE" w:eastAsia="de-DE"/>
    </w:rPr>
  </w:style>
  <w:style w:type="character" w:customStyle="1" w:styleId="En-tteCar">
    <w:name w:val="En-tête Car"/>
    <w:basedOn w:val="Policepardfaut"/>
    <w:link w:val="En-tte"/>
    <w:uiPriority w:val="99"/>
    <w:locked/>
    <w:rsid w:val="005817E1"/>
    <w:rPr>
      <w:rFonts w:cs="Malgun Gothic"/>
      <w:sz w:val="24"/>
      <w:szCs w:val="24"/>
      <w:lang w:val="de-DE" w:eastAsia="de-DE"/>
    </w:rPr>
  </w:style>
  <w:style w:type="character" w:styleId="Numrodepage">
    <w:name w:val="page number"/>
    <w:basedOn w:val="Policepardfaut"/>
    <w:uiPriority w:val="99"/>
    <w:rsid w:val="005817E1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paragraph" w:styleId="Corpsdetexte">
    <w:name w:val="Body Text"/>
    <w:basedOn w:val="Normal"/>
    <w:link w:val="CorpsdetexteCar"/>
    <w:uiPriority w:val="99"/>
    <w:rsid w:val="005817E1"/>
    <w:pPr>
      <w:jc w:val="center"/>
    </w:pPr>
    <w:rPr>
      <w:rFonts w:eastAsia="Malgun Gothic" w:cs="Malgun Gothic"/>
      <w:b/>
      <w:bCs/>
      <w:sz w:val="28"/>
      <w:szCs w:val="28"/>
      <w:lang w:val="en-GB" w:eastAsia="de-DE"/>
    </w:rPr>
  </w:style>
  <w:style w:type="paragraph" w:styleId="Corpsdetexte2">
    <w:name w:val="Body Text 2"/>
    <w:basedOn w:val="Normal"/>
    <w:link w:val="Corpsdetexte2Car"/>
    <w:uiPriority w:val="99"/>
    <w:rsid w:val="005817E1"/>
    <w:pPr>
      <w:tabs>
        <w:tab w:val="left" w:pos="360"/>
      </w:tabs>
      <w:spacing w:line="300" w:lineRule="exact"/>
    </w:pPr>
    <w:rPr>
      <w:rFonts w:ascii="Arial" w:eastAsia="Malgun Gothic" w:hAnsi="Arial" w:cs="Malgun Gothic"/>
      <w:sz w:val="22"/>
      <w:szCs w:val="22"/>
      <w:lang w:val="de-DE" w:eastAsia="de-D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character" w:styleId="Lienhypertexte">
    <w:name w:val="Hyperlink"/>
    <w:basedOn w:val="Policepardfaut"/>
    <w:uiPriority w:val="99"/>
    <w:rsid w:val="005817E1"/>
    <w:rPr>
      <w:rFonts w:cs="Times New Roman"/>
      <w:color w:val="0000FF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rsid w:val="005817E1"/>
    <w:rPr>
      <w:rFonts w:ascii="Malgun Gothic" w:eastAsia="Malgun Gothic" w:hAnsi="Malgun Gothic" w:cs="Malgun Gothic"/>
      <w:sz w:val="18"/>
      <w:szCs w:val="18"/>
      <w:lang w:val="de-DE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D3377F"/>
    <w:rPr>
      <w:rFonts w:cs="Times New Roman"/>
      <w:color w:val="8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817E1"/>
    <w:rPr>
      <w:rFonts w:ascii="Malgun Gothic" w:eastAsia="Malgun Gothic" w:hAnsi="Malgun Gothic" w:cs="Malgun Gothic"/>
      <w:sz w:val="18"/>
      <w:szCs w:val="18"/>
      <w:lang w:val="de-DE" w:eastAsia="de-DE"/>
    </w:rPr>
  </w:style>
  <w:style w:type="character" w:styleId="lev">
    <w:name w:val="Strong"/>
    <w:basedOn w:val="Policepardfaut"/>
    <w:qFormat/>
    <w:rsid w:val="004A222F"/>
    <w:rPr>
      <w:b/>
      <w:bCs/>
    </w:rPr>
  </w:style>
  <w:style w:type="character" w:customStyle="1" w:styleId="style41">
    <w:name w:val="style41"/>
    <w:basedOn w:val="Policepardfaut"/>
    <w:rsid w:val="004A222F"/>
    <w:rPr>
      <w:b/>
      <w:bCs/>
      <w:color w:val="006E8A"/>
    </w:rPr>
  </w:style>
  <w:style w:type="character" w:styleId="Marquedecommentaire">
    <w:name w:val="annotation reference"/>
    <w:basedOn w:val="Policepardfaut"/>
    <w:uiPriority w:val="99"/>
    <w:semiHidden/>
    <w:unhideWhenUsed/>
    <w:rsid w:val="000D52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213"/>
    <w:rPr>
      <w:rFonts w:eastAsia="Malgun Gothic" w:cs="Malgun Gothic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213"/>
    <w:rPr>
      <w:rFonts w:cs="Malgun Gothic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2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213"/>
    <w:rPr>
      <w:rFonts w:cs="Malgun Gothic"/>
      <w:b/>
      <w:bCs/>
      <w:lang w:val="de-DE" w:eastAsia="de-DE"/>
    </w:rPr>
  </w:style>
  <w:style w:type="character" w:customStyle="1" w:styleId="style3">
    <w:name w:val="style3"/>
    <w:basedOn w:val="Policepardfaut"/>
    <w:rsid w:val="005A3353"/>
  </w:style>
  <w:style w:type="paragraph" w:customStyle="1" w:styleId="Body">
    <w:name w:val="Body"/>
    <w:rsid w:val="00CF1D70"/>
    <w:pPr>
      <w:spacing w:line="360" w:lineRule="auto"/>
    </w:pPr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rsid w:val="00601641"/>
    <w:rPr>
      <w:lang w:val="en-GB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1641"/>
    <w:rPr>
      <w:rFonts w:eastAsia="Times New Roman"/>
      <w:sz w:val="24"/>
      <w:szCs w:val="24"/>
    </w:rPr>
  </w:style>
  <w:style w:type="character" w:styleId="Appelnotedebasdep">
    <w:name w:val="footnote reference"/>
    <w:uiPriority w:val="99"/>
    <w:rsid w:val="00601641"/>
    <w:rPr>
      <w:vertAlign w:val="superscript"/>
    </w:rPr>
  </w:style>
  <w:style w:type="paragraph" w:styleId="Paragraphedeliste">
    <w:name w:val="List Paragraph"/>
    <w:basedOn w:val="Normal"/>
    <w:uiPriority w:val="72"/>
    <w:qFormat/>
    <w:rsid w:val="007932F0"/>
    <w:pPr>
      <w:ind w:left="720"/>
      <w:contextualSpacing/>
    </w:pPr>
    <w:rPr>
      <w:rFonts w:eastAsia="Malgun Gothic" w:cs="Malgun Gothic"/>
      <w:lang w:val="de-DE" w:eastAsia="de-DE"/>
    </w:rPr>
  </w:style>
  <w:style w:type="paragraph" w:customStyle="1" w:styleId="Normal1">
    <w:name w:val="Normal1"/>
    <w:rsid w:val="001F2921"/>
    <w:pPr>
      <w:spacing w:line="276" w:lineRule="auto"/>
    </w:pPr>
    <w:rPr>
      <w:rFonts w:ascii="Arial" w:eastAsia="Arial" w:hAnsi="Arial" w:cs="Arial"/>
      <w:color w:val="000000"/>
      <w:sz w:val="22"/>
      <w:szCs w:val="22"/>
      <w:lang w:val="fr-FR" w:eastAsia="fr-FR"/>
    </w:rPr>
  </w:style>
  <w:style w:type="paragraph" w:customStyle="1" w:styleId="Default">
    <w:name w:val="Default"/>
    <w:rsid w:val="00C56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CH" w:eastAsia="en-US"/>
    </w:rPr>
  </w:style>
  <w:style w:type="paragraph" w:customStyle="1" w:styleId="p1">
    <w:name w:val="p1"/>
    <w:basedOn w:val="Normal"/>
    <w:rsid w:val="00A322EA"/>
    <w:pPr>
      <w:shd w:val="clear" w:color="auto" w:fill="FFFFFF"/>
    </w:pPr>
    <w:rPr>
      <w:rFonts w:ascii="Arial" w:eastAsia="Malgun Gothic" w:hAnsi="Arial" w:cs="Arial"/>
      <w:color w:val="4B5055"/>
      <w:sz w:val="21"/>
      <w:szCs w:val="21"/>
    </w:rPr>
  </w:style>
  <w:style w:type="character" w:customStyle="1" w:styleId="s1">
    <w:name w:val="s1"/>
    <w:basedOn w:val="Policepardfaut"/>
    <w:rsid w:val="00A322EA"/>
  </w:style>
  <w:style w:type="paragraph" w:styleId="Titre">
    <w:name w:val="Title"/>
    <w:basedOn w:val="Normal"/>
    <w:next w:val="Normal"/>
    <w:link w:val="TitreCar"/>
    <w:qFormat/>
    <w:rsid w:val="001E08C8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en"/>
    </w:rPr>
  </w:style>
  <w:style w:type="character" w:customStyle="1" w:styleId="TitreCar">
    <w:name w:val="Titre Car"/>
    <w:basedOn w:val="Policepardfaut"/>
    <w:link w:val="Titre"/>
    <w:rsid w:val="001E08C8"/>
    <w:rPr>
      <w:rFonts w:ascii="Trebuchet MS" w:eastAsia="Trebuchet MS" w:hAnsi="Trebuchet MS" w:cs="Trebuchet MS"/>
      <w:sz w:val="42"/>
      <w:szCs w:val="42"/>
      <w:lang w:val="en" w:eastAsia="fr-FR"/>
    </w:rPr>
  </w:style>
  <w:style w:type="character" w:styleId="Mentionnonrsolue">
    <w:name w:val="Unresolved Mention"/>
    <w:basedOn w:val="Policepardfaut"/>
    <w:uiPriority w:val="99"/>
    <w:rsid w:val="00D76C00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423E11"/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 the</vt:lpstr>
    </vt:vector>
  </TitlesOfParts>
  <Manager/>
  <Company>BÄK</Company>
  <LinksUpToDate>false</LinksUpToDate>
  <CharactersWithSpaces>2028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</dc:title>
  <dc:subject/>
  <dc:creator>Otmar Kloiber</dc:creator>
  <cp:keywords/>
  <dc:description/>
  <cp:lastModifiedBy>Clarisse Delorme</cp:lastModifiedBy>
  <cp:revision>12</cp:revision>
  <cp:lastPrinted>2020-01-16T11:14:00Z</cp:lastPrinted>
  <dcterms:created xsi:type="dcterms:W3CDTF">2020-01-17T10:04:00Z</dcterms:created>
  <dcterms:modified xsi:type="dcterms:W3CDTF">2020-01-30T10:15:00Z</dcterms:modified>
  <cp:category/>
</cp:coreProperties>
</file>